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7243390B" w14:textId="6E7C4B56" w:rsidR="00191F6D" w:rsidRPr="009E05F3" w:rsidRDefault="00191F6D" w:rsidP="00191F6D">
      <w:pPr>
        <w:jc w:val="both"/>
        <w:outlineLvl w:val="0"/>
        <w:rPr>
          <w:rFonts w:ascii="Calibri" w:hAnsi="Calibri" w:cs="Calibri"/>
          <w:sz w:val="28"/>
          <w:szCs w:val="28"/>
        </w:rPr>
      </w:pPr>
      <w:r w:rsidRPr="009E05F3">
        <w:rPr>
          <w:rFonts w:ascii="Calibri" w:eastAsia="Calibri" w:hAnsi="Calibri" w:cs="Calibri"/>
          <w:b/>
          <w:sz w:val="28"/>
          <w:szCs w:val="28"/>
          <w:lang w:eastAsia="en-US"/>
        </w:rPr>
        <w:t xml:space="preserve">Příloha č. 2 </w:t>
      </w:r>
      <w:proofErr w:type="gramStart"/>
      <w:r w:rsidR="00D649A2">
        <w:rPr>
          <w:rFonts w:ascii="Calibri" w:eastAsia="Calibri" w:hAnsi="Calibri" w:cs="Calibri"/>
          <w:b/>
          <w:sz w:val="28"/>
          <w:szCs w:val="28"/>
          <w:lang w:eastAsia="en-US"/>
        </w:rPr>
        <w:t>výzvy</w:t>
      </w:r>
      <w:r w:rsidRPr="009E05F3">
        <w:rPr>
          <w:rFonts w:ascii="Calibri" w:eastAsia="Calibri" w:hAnsi="Calibri" w:cs="Calibri"/>
          <w:b/>
          <w:sz w:val="28"/>
          <w:szCs w:val="28"/>
          <w:lang w:eastAsia="en-US"/>
        </w:rPr>
        <w:t xml:space="preserve"> - Technické</w:t>
      </w:r>
      <w:proofErr w:type="gramEnd"/>
      <w:r w:rsidRPr="009E05F3">
        <w:rPr>
          <w:rFonts w:ascii="Calibri" w:eastAsia="Calibri" w:hAnsi="Calibri" w:cs="Calibri"/>
          <w:b/>
          <w:sz w:val="28"/>
          <w:szCs w:val="28"/>
          <w:lang w:eastAsia="en-US"/>
        </w:rPr>
        <w:t xml:space="preserve"> podmínky </w:t>
      </w:r>
      <w:r w:rsidR="009E05F3" w:rsidRPr="009E05F3">
        <w:rPr>
          <w:rFonts w:ascii="Calibri" w:eastAsia="Calibri" w:hAnsi="Calibri" w:cs="Calibri"/>
          <w:b/>
          <w:sz w:val="28"/>
          <w:szCs w:val="28"/>
          <w:lang w:eastAsia="en-US"/>
        </w:rPr>
        <w:t>pro část 2</w:t>
      </w:r>
    </w:p>
    <w:p w14:paraId="17F0489E" w14:textId="77777777" w:rsidR="00191F6D" w:rsidRPr="009E05F3" w:rsidRDefault="00191F6D" w:rsidP="00191F6D">
      <w:pPr>
        <w:jc w:val="both"/>
        <w:outlineLvl w:val="0"/>
        <w:rPr>
          <w:rFonts w:ascii="Calibri" w:eastAsia="Calibri" w:hAnsi="Calibri" w:cs="Calibri"/>
          <w:b/>
          <w:sz w:val="28"/>
          <w:szCs w:val="28"/>
          <w:lang w:eastAsia="en-US"/>
        </w:rPr>
      </w:pPr>
    </w:p>
    <w:p w14:paraId="781EA558" w14:textId="72B80152" w:rsidR="00191F6D" w:rsidRPr="009E05F3" w:rsidRDefault="00093666" w:rsidP="00191F6D">
      <w:pPr>
        <w:outlineLvl w:val="0"/>
        <w:rPr>
          <w:rFonts w:ascii="Calibri" w:hAnsi="Calibri" w:cs="Calibri"/>
          <w:b/>
          <w:sz w:val="28"/>
          <w:szCs w:val="28"/>
        </w:rPr>
      </w:pPr>
      <w:r w:rsidRPr="00093666">
        <w:rPr>
          <w:rFonts w:ascii="Calibri" w:hAnsi="Calibri" w:cs="Calibri"/>
          <w:b/>
          <w:sz w:val="28"/>
          <w:szCs w:val="28"/>
        </w:rPr>
        <w:t>Vyplněná příloha č. 2 bude součástí podané nabídky.</w:t>
      </w:r>
    </w:p>
    <w:p w14:paraId="64769ADA" w14:textId="77777777" w:rsidR="009E05F3" w:rsidRDefault="009E05F3" w:rsidP="00191F6D">
      <w:pPr>
        <w:outlineLvl w:val="0"/>
        <w:rPr>
          <w:rFonts w:cs="Arial"/>
          <w:b/>
          <w:sz w:val="22"/>
          <w:szCs w:val="22"/>
        </w:rPr>
      </w:pPr>
    </w:p>
    <w:p w14:paraId="31F088C5" w14:textId="77777777" w:rsidR="009E05F3" w:rsidRPr="0037198A" w:rsidRDefault="009E05F3" w:rsidP="009E05F3">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73BBCB39" w14:textId="1D0739AD" w:rsidR="009E05F3" w:rsidRPr="00333898" w:rsidRDefault="00333898" w:rsidP="009E05F3">
      <w:pPr>
        <w:shd w:val="clear" w:color="auto" w:fill="C5E0B3" w:themeFill="accent6" w:themeFillTint="66"/>
        <w:outlineLvl w:val="0"/>
        <w:rPr>
          <w:rFonts w:ascii="Calibri" w:hAnsi="Calibri" w:cs="Calibri"/>
          <w:b/>
          <w:sz w:val="28"/>
          <w:szCs w:val="28"/>
        </w:rPr>
      </w:pPr>
      <w:r w:rsidRPr="00333898">
        <w:rPr>
          <w:rFonts w:ascii="Calibri" w:hAnsi="Calibri" w:cs="Calibri"/>
          <w:b/>
          <w:bCs/>
          <w:sz w:val="28"/>
          <w:szCs w:val="28"/>
        </w:rPr>
        <w:t>Lupové brýle a čelní reflektory</w:t>
      </w:r>
    </w:p>
    <w:p w14:paraId="4AC81757" w14:textId="77777777" w:rsidR="00A37F3F" w:rsidRDefault="00A37F3F">
      <w:pPr>
        <w:jc w:val="both"/>
        <w:outlineLvl w:val="0"/>
        <w:rPr>
          <w:rFonts w:ascii="Calibri" w:eastAsia="Calibri" w:hAnsi="Calibri" w:cs="Arial"/>
          <w:b/>
          <w:sz w:val="28"/>
          <w:szCs w:val="28"/>
          <w:lang w:eastAsia="en-US"/>
        </w:rPr>
      </w:pPr>
    </w:p>
    <w:p w14:paraId="79345033" w14:textId="3D3D8621" w:rsidR="00A37F3F" w:rsidRPr="009E05F3" w:rsidRDefault="0006204C">
      <w:pPr>
        <w:shd w:val="clear" w:color="auto" w:fill="FFD966" w:themeFill="accent4" w:themeFillTint="99"/>
        <w:jc w:val="both"/>
        <w:outlineLvl w:val="0"/>
        <w:rPr>
          <w:rFonts w:ascii="Calibri" w:hAnsi="Calibri" w:cs="Calibri"/>
          <w:b/>
          <w:sz w:val="28"/>
          <w:szCs w:val="28"/>
        </w:rPr>
      </w:pPr>
      <w:r w:rsidRPr="009E05F3">
        <w:rPr>
          <w:rFonts w:ascii="Calibri" w:hAnsi="Calibri" w:cs="Calibri"/>
          <w:b/>
          <w:sz w:val="28"/>
          <w:szCs w:val="28"/>
        </w:rPr>
        <w:t xml:space="preserve">Název </w:t>
      </w:r>
      <w:r w:rsidR="00FA0E5A">
        <w:rPr>
          <w:rFonts w:ascii="Calibri" w:hAnsi="Calibri" w:cs="Calibri"/>
          <w:b/>
          <w:sz w:val="28"/>
          <w:szCs w:val="28"/>
        </w:rPr>
        <w:t xml:space="preserve">části 2 </w:t>
      </w:r>
      <w:r w:rsidRPr="009E05F3">
        <w:rPr>
          <w:rFonts w:ascii="Calibri" w:hAnsi="Calibri" w:cs="Calibri"/>
          <w:b/>
          <w:sz w:val="28"/>
          <w:szCs w:val="28"/>
        </w:rPr>
        <w:t xml:space="preserve">veřejné zakázky: </w:t>
      </w:r>
    </w:p>
    <w:p w14:paraId="4082E3F8" w14:textId="367FD4C9" w:rsidR="00995AE2" w:rsidRPr="009E05F3" w:rsidRDefault="00896210" w:rsidP="00995AE2">
      <w:pPr>
        <w:pStyle w:val="Nadpis8"/>
        <w:rPr>
          <w:rFonts w:cs="Calibri"/>
        </w:rPr>
      </w:pPr>
      <w:r w:rsidRPr="00896210">
        <w:rPr>
          <w:rFonts w:cs="Calibri"/>
        </w:rPr>
        <w:t>Lupové brýle bez světla</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0604E8BC" w14:textId="77777777" w:rsidR="00191F6D" w:rsidRPr="009E05F3" w:rsidRDefault="00191F6D" w:rsidP="00191F6D">
      <w:pPr>
        <w:spacing w:line="276" w:lineRule="auto"/>
        <w:rPr>
          <w:rFonts w:ascii="Calibri" w:hAnsi="Calibri" w:cs="Calibri"/>
          <w:sz w:val="22"/>
          <w:szCs w:val="22"/>
        </w:rPr>
      </w:pPr>
      <w:r w:rsidRPr="009E05F3">
        <w:rPr>
          <w:rFonts w:ascii="Calibri" w:eastAsia="Calibri" w:hAnsi="Calibri" w:cs="Calibri"/>
          <w:b/>
          <w:bCs/>
          <w:color w:val="000000"/>
          <w:sz w:val="22"/>
          <w:szCs w:val="22"/>
          <w:lang w:eastAsia="en-US"/>
        </w:rPr>
        <w:t xml:space="preserve">Podrobnosti předmětu veřejné zakázky (technické podmínky) </w:t>
      </w:r>
    </w:p>
    <w:p w14:paraId="056127B4" w14:textId="7576712A" w:rsidR="00191F6D" w:rsidRPr="009E05F3" w:rsidRDefault="00191F6D" w:rsidP="00191F6D">
      <w:pPr>
        <w:spacing w:line="276" w:lineRule="auto"/>
        <w:jc w:val="both"/>
        <w:rPr>
          <w:rFonts w:ascii="Calibri" w:hAnsi="Calibri" w:cs="Calibri"/>
          <w:sz w:val="22"/>
          <w:szCs w:val="22"/>
        </w:rPr>
      </w:pPr>
      <w:r w:rsidRPr="009E05F3">
        <w:rPr>
          <w:rFonts w:ascii="Calibri" w:hAnsi="Calibri" w:cs="Calibri"/>
          <w:sz w:val="22"/>
          <w:szCs w:val="22"/>
        </w:rPr>
        <w:t xml:space="preserve">Zadavatel vymezuje níže </w:t>
      </w:r>
      <w:r w:rsidRPr="009E05F3">
        <w:rPr>
          <w:rFonts w:ascii="Calibri" w:hAnsi="Calibri" w:cs="Calibri"/>
          <w:b/>
          <w:sz w:val="22"/>
          <w:szCs w:val="22"/>
        </w:rPr>
        <w:t>závazné charakteristiky a požadavky</w:t>
      </w:r>
      <w:r w:rsidRPr="009E05F3">
        <w:rPr>
          <w:rFonts w:ascii="Calibri" w:hAnsi="Calibri" w:cs="Calibri"/>
          <w:sz w:val="22"/>
          <w:szCs w:val="22"/>
        </w:rPr>
        <w:t xml:space="preserve"> na dodávku </w:t>
      </w:r>
      <w:r w:rsidR="00D649A2">
        <w:rPr>
          <w:rFonts w:ascii="Calibri" w:hAnsi="Calibri" w:cs="Calibri"/>
          <w:sz w:val="22"/>
          <w:szCs w:val="22"/>
        </w:rPr>
        <w:t>předmětu plnění</w:t>
      </w:r>
      <w:r w:rsidRPr="009E05F3">
        <w:rPr>
          <w:rFonts w:ascii="Calibri" w:hAnsi="Calibri" w:cs="Calibri"/>
          <w:sz w:val="22"/>
          <w:szCs w:val="22"/>
        </w:rPr>
        <w:t>.</w:t>
      </w:r>
    </w:p>
    <w:p w14:paraId="7B3CC8BA" w14:textId="77777777" w:rsidR="00191F6D" w:rsidRPr="009E05F3" w:rsidRDefault="00191F6D" w:rsidP="00191F6D">
      <w:pPr>
        <w:pStyle w:val="Zkladntext2"/>
        <w:rPr>
          <w:rFonts w:ascii="Calibri" w:hAnsi="Calibri" w:cs="Calibri"/>
          <w:sz w:val="22"/>
          <w:szCs w:val="22"/>
        </w:rPr>
      </w:pPr>
    </w:p>
    <w:p w14:paraId="567301BF" w14:textId="6A7E56F7" w:rsidR="00A37F3F" w:rsidRDefault="00191F6D">
      <w:pPr>
        <w:jc w:val="both"/>
        <w:rPr>
          <w:rFonts w:ascii="Calibri" w:hAnsi="Calibri" w:cs="Calibri"/>
          <w:sz w:val="22"/>
          <w:szCs w:val="22"/>
        </w:rPr>
      </w:pPr>
      <w:r w:rsidRPr="009E05F3">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737AB6A4" w14:textId="77777777" w:rsidR="00333898" w:rsidRPr="00333898" w:rsidRDefault="00333898">
      <w:pPr>
        <w:jc w:val="both"/>
        <w:rPr>
          <w:rFonts w:ascii="Calibri" w:hAnsi="Calibri" w:cs="Calibri"/>
          <w:sz w:val="22"/>
          <w:szCs w:val="22"/>
        </w:rPr>
      </w:pPr>
    </w:p>
    <w:p w14:paraId="1516EA29" w14:textId="49E6186D"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781" w:type="dxa"/>
        <w:tblInd w:w="-5" w:type="dxa"/>
        <w:tblLayout w:type="fixed"/>
        <w:tblLook w:val="04A0" w:firstRow="1" w:lastRow="0" w:firstColumn="1" w:lastColumn="0" w:noHBand="0" w:noVBand="1"/>
      </w:tblPr>
      <w:tblGrid>
        <w:gridCol w:w="5103"/>
        <w:gridCol w:w="1560"/>
        <w:gridCol w:w="3118"/>
      </w:tblGrid>
      <w:tr w:rsidR="00A37F3F" w14:paraId="4E1610AB" w14:textId="77777777" w:rsidTr="00896210">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678" w:type="dxa"/>
            <w:gridSpan w:val="2"/>
            <w:shd w:val="clear" w:color="auto" w:fill="BDD6EE" w:themeFill="accent1" w:themeFillTint="66"/>
            <w:vAlign w:val="center"/>
          </w:tcPr>
          <w:p w14:paraId="4D5B9954" w14:textId="1D7E66A5" w:rsidR="00A37F3F" w:rsidRDefault="00896210">
            <w:pPr>
              <w:rPr>
                <w:rFonts w:asciiTheme="minorHAnsi" w:hAnsiTheme="minorHAnsi"/>
                <w:b/>
                <w:bCs/>
                <w:sz w:val="28"/>
                <w:szCs w:val="28"/>
              </w:rPr>
            </w:pPr>
            <w:r w:rsidRPr="00896210">
              <w:rPr>
                <w:rFonts w:asciiTheme="minorHAnsi" w:hAnsiTheme="minorHAnsi"/>
                <w:b/>
                <w:bCs/>
                <w:sz w:val="28"/>
                <w:szCs w:val="28"/>
              </w:rPr>
              <w:t xml:space="preserve">Lupové brýle bez světla </w:t>
            </w:r>
            <w:r w:rsidR="008C2852">
              <w:rPr>
                <w:rFonts w:asciiTheme="minorHAnsi" w:hAnsiTheme="minorHAnsi"/>
                <w:b/>
                <w:sz w:val="28"/>
                <w:szCs w:val="28"/>
              </w:rPr>
              <w:t xml:space="preserve">- </w:t>
            </w:r>
            <w:r>
              <w:rPr>
                <w:rFonts w:asciiTheme="minorHAnsi" w:hAnsiTheme="minorHAnsi"/>
                <w:b/>
                <w:sz w:val="28"/>
                <w:szCs w:val="28"/>
              </w:rPr>
              <w:t>6</w:t>
            </w:r>
            <w:r w:rsidR="007F4511">
              <w:rPr>
                <w:rFonts w:asciiTheme="minorHAnsi" w:hAnsiTheme="minorHAnsi"/>
                <w:b/>
                <w:sz w:val="28"/>
                <w:szCs w:val="28"/>
              </w:rPr>
              <w:t xml:space="preserve"> </w:t>
            </w:r>
            <w:r w:rsidR="00995AE2" w:rsidRPr="002D097C">
              <w:rPr>
                <w:rFonts w:asciiTheme="minorHAnsi" w:hAnsiTheme="minorHAnsi"/>
                <w:b/>
                <w:sz w:val="28"/>
                <w:szCs w:val="28"/>
              </w:rPr>
              <w:t>ks</w:t>
            </w:r>
            <w:r w:rsidR="0006204C">
              <w:rPr>
                <w:rFonts w:asciiTheme="minorHAnsi" w:hAnsiTheme="minorHAnsi"/>
                <w:b/>
                <w:bCs/>
                <w:sz w:val="28"/>
                <w:szCs w:val="28"/>
              </w:rPr>
              <w:t xml:space="preserve"> </w:t>
            </w:r>
          </w:p>
        </w:tc>
      </w:tr>
      <w:tr w:rsidR="00A37F3F" w14:paraId="063553B7" w14:textId="77777777" w:rsidTr="00896210">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3118"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96210" w14:paraId="2BBB4775" w14:textId="77777777" w:rsidTr="007F4511">
        <w:trPr>
          <w:cantSplit/>
        </w:trPr>
        <w:tc>
          <w:tcPr>
            <w:tcW w:w="5103" w:type="dxa"/>
            <w:shd w:val="clear" w:color="auto" w:fill="auto"/>
            <w:vAlign w:val="center"/>
          </w:tcPr>
          <w:p w14:paraId="20E47CD2" w14:textId="1537A940"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Lupové brýle vhodné pro standardní úkony prováděné na pracovišti ORL sálů</w:t>
            </w:r>
          </w:p>
        </w:tc>
        <w:tc>
          <w:tcPr>
            <w:tcW w:w="1560" w:type="dxa"/>
            <w:shd w:val="clear" w:color="auto" w:fill="auto"/>
            <w:vAlign w:val="center"/>
          </w:tcPr>
          <w:p w14:paraId="78954878" w14:textId="19379E6D"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120A2F0A" w14:textId="0326135D"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2555751D" w14:textId="77777777" w:rsidTr="007F4511">
        <w:trPr>
          <w:cantSplit/>
        </w:trPr>
        <w:tc>
          <w:tcPr>
            <w:tcW w:w="5103" w:type="dxa"/>
            <w:shd w:val="clear" w:color="auto" w:fill="auto"/>
            <w:vAlign w:val="center"/>
          </w:tcPr>
          <w:p w14:paraId="0E32292D" w14:textId="2704FEFE"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Zvětšení 2,5x</w:t>
            </w:r>
          </w:p>
        </w:tc>
        <w:tc>
          <w:tcPr>
            <w:tcW w:w="1560" w:type="dxa"/>
            <w:shd w:val="clear" w:color="auto" w:fill="auto"/>
            <w:vAlign w:val="center"/>
          </w:tcPr>
          <w:p w14:paraId="3562496A" w14:textId="5FA0DB80"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16A7257A" w14:textId="7343B223"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181441AD" w14:textId="77777777" w:rsidTr="007F4511">
        <w:trPr>
          <w:cantSplit/>
        </w:trPr>
        <w:tc>
          <w:tcPr>
            <w:tcW w:w="5103" w:type="dxa"/>
            <w:shd w:val="clear" w:color="auto" w:fill="auto"/>
            <w:vAlign w:val="center"/>
          </w:tcPr>
          <w:p w14:paraId="5FE3AFF6" w14:textId="6C002EDC"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 xml:space="preserve">Individuální pracovní vzdálenost v min. rozmezí 350–450 mm </w:t>
            </w:r>
          </w:p>
        </w:tc>
        <w:tc>
          <w:tcPr>
            <w:tcW w:w="1560" w:type="dxa"/>
            <w:shd w:val="clear" w:color="auto" w:fill="auto"/>
            <w:vAlign w:val="center"/>
          </w:tcPr>
          <w:p w14:paraId="3CE2699A" w14:textId="0CF9BB73"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54FA0EBD" w14:textId="792BE573"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2413CE72" w14:textId="77777777" w:rsidTr="007F4511">
        <w:trPr>
          <w:cantSplit/>
        </w:trPr>
        <w:tc>
          <w:tcPr>
            <w:tcW w:w="5103" w:type="dxa"/>
            <w:shd w:val="clear" w:color="auto" w:fill="auto"/>
            <w:vAlign w:val="center"/>
          </w:tcPr>
          <w:p w14:paraId="6A20752A" w14:textId="551C3186"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Vhodné pro aplikaci, kde je potřeba velké zorné pole</w:t>
            </w:r>
          </w:p>
        </w:tc>
        <w:tc>
          <w:tcPr>
            <w:tcW w:w="1560" w:type="dxa"/>
            <w:shd w:val="clear" w:color="auto" w:fill="auto"/>
            <w:vAlign w:val="center"/>
          </w:tcPr>
          <w:p w14:paraId="7A3BB335" w14:textId="0C58C7E1"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5F56E81F" w14:textId="14E9085A"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01CEB4F1" w14:textId="77777777" w:rsidTr="007F4511">
        <w:trPr>
          <w:cantSplit/>
        </w:trPr>
        <w:tc>
          <w:tcPr>
            <w:tcW w:w="5103" w:type="dxa"/>
            <w:shd w:val="clear" w:color="auto" w:fill="auto"/>
            <w:vAlign w:val="center"/>
          </w:tcPr>
          <w:p w14:paraId="20D01AC7" w14:textId="47F19AFD"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Nosič lupových brýlí musí být titanová brýlová obruba</w:t>
            </w:r>
          </w:p>
        </w:tc>
        <w:tc>
          <w:tcPr>
            <w:tcW w:w="1560" w:type="dxa"/>
            <w:shd w:val="clear" w:color="auto" w:fill="auto"/>
            <w:vAlign w:val="center"/>
          </w:tcPr>
          <w:p w14:paraId="6A9FF572" w14:textId="462FC116"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1597F640" w14:textId="3294CAC4"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5DE0C44F" w14:textId="77777777" w:rsidTr="007F4511">
        <w:trPr>
          <w:cantSplit/>
        </w:trPr>
        <w:tc>
          <w:tcPr>
            <w:tcW w:w="5103" w:type="dxa"/>
            <w:shd w:val="clear" w:color="auto" w:fill="auto"/>
            <w:vAlign w:val="center"/>
          </w:tcPr>
          <w:p w14:paraId="0BA4DDCD" w14:textId="0290B507"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Do obruby musí být možné zasazení brýlových čoček s vlastní dioptrickou korekcí, před zadáním do výroby je nutné individuální proměření lékařů</w:t>
            </w:r>
          </w:p>
        </w:tc>
        <w:tc>
          <w:tcPr>
            <w:tcW w:w="1560" w:type="dxa"/>
            <w:shd w:val="clear" w:color="auto" w:fill="auto"/>
            <w:vAlign w:val="center"/>
          </w:tcPr>
          <w:p w14:paraId="4EDDBD6A" w14:textId="5D4A144F"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2BB87156" w14:textId="7B93ABDB"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64EC4AA6" w14:textId="77777777" w:rsidTr="007F4511">
        <w:trPr>
          <w:cantSplit/>
        </w:trPr>
        <w:tc>
          <w:tcPr>
            <w:tcW w:w="5103" w:type="dxa"/>
            <w:shd w:val="clear" w:color="auto" w:fill="auto"/>
            <w:vAlign w:val="center"/>
          </w:tcPr>
          <w:p w14:paraId="053F23FF" w14:textId="677E4C2C"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Optický systém komplet osazený v kovu</w:t>
            </w:r>
          </w:p>
        </w:tc>
        <w:tc>
          <w:tcPr>
            <w:tcW w:w="1560" w:type="dxa"/>
            <w:shd w:val="clear" w:color="auto" w:fill="auto"/>
            <w:vAlign w:val="center"/>
          </w:tcPr>
          <w:p w14:paraId="62548E9A" w14:textId="0CC5F599"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60EFA726" w14:textId="39576992"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71B3CB5A" w14:textId="77777777" w:rsidTr="007F4511">
        <w:trPr>
          <w:cantSplit/>
        </w:trPr>
        <w:tc>
          <w:tcPr>
            <w:tcW w:w="5103" w:type="dxa"/>
            <w:shd w:val="clear" w:color="auto" w:fill="auto"/>
            <w:vAlign w:val="center"/>
          </w:tcPr>
          <w:p w14:paraId="205B8108" w14:textId="01D3E055"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Čočky optického systému provedeny z minerálního skla</w:t>
            </w:r>
          </w:p>
        </w:tc>
        <w:tc>
          <w:tcPr>
            <w:tcW w:w="1560" w:type="dxa"/>
            <w:shd w:val="clear" w:color="auto" w:fill="auto"/>
            <w:vAlign w:val="center"/>
          </w:tcPr>
          <w:p w14:paraId="7171D224" w14:textId="330123C6"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36979ECC" w14:textId="4575AD03"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0461223F" w14:textId="77777777" w:rsidTr="007F4511">
        <w:trPr>
          <w:cantSplit/>
        </w:trPr>
        <w:tc>
          <w:tcPr>
            <w:tcW w:w="5103" w:type="dxa"/>
            <w:shd w:val="clear" w:color="auto" w:fill="auto"/>
            <w:vAlign w:val="center"/>
          </w:tcPr>
          <w:p w14:paraId="3E9CDAE2" w14:textId="639C21F4"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lastRenderedPageBreak/>
              <w:t>Modulární provedení lupových brýlí – pro snadnou náhradu poškozené části, optický systém jednoduše oddělitelný od brýlové obruby</w:t>
            </w:r>
          </w:p>
        </w:tc>
        <w:tc>
          <w:tcPr>
            <w:tcW w:w="1560" w:type="dxa"/>
            <w:shd w:val="clear" w:color="auto" w:fill="auto"/>
            <w:vAlign w:val="center"/>
          </w:tcPr>
          <w:p w14:paraId="2285F4CF" w14:textId="6C62789A"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080D6179" w14:textId="22AFA65A"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r w:rsidR="00896210" w14:paraId="6E9F2B4D" w14:textId="77777777" w:rsidTr="007F4511">
        <w:trPr>
          <w:cantSplit/>
        </w:trPr>
        <w:tc>
          <w:tcPr>
            <w:tcW w:w="5103" w:type="dxa"/>
            <w:shd w:val="clear" w:color="auto" w:fill="auto"/>
            <w:vAlign w:val="center"/>
          </w:tcPr>
          <w:p w14:paraId="3ED098B1" w14:textId="1C75B568" w:rsidR="00896210" w:rsidRPr="007F4511" w:rsidRDefault="00896210" w:rsidP="00896210">
            <w:pPr>
              <w:rPr>
                <w:rFonts w:ascii="Calibri" w:hAnsi="Calibri" w:cs="Calibri"/>
                <w:color w:val="000000" w:themeColor="text1"/>
                <w:sz w:val="22"/>
                <w:szCs w:val="22"/>
              </w:rPr>
            </w:pPr>
            <w:r w:rsidRPr="007F4511">
              <w:rPr>
                <w:rFonts w:ascii="Calibri" w:hAnsi="Calibri" w:cs="Calibri"/>
                <w:sz w:val="22"/>
                <w:szCs w:val="22"/>
              </w:rPr>
              <w:t>Technická životnost. min 5 let (Nutno doložit vyjádřením výrobce např. návod k obsluze)</w:t>
            </w:r>
          </w:p>
        </w:tc>
        <w:tc>
          <w:tcPr>
            <w:tcW w:w="1560" w:type="dxa"/>
            <w:shd w:val="clear" w:color="auto" w:fill="auto"/>
            <w:vAlign w:val="center"/>
          </w:tcPr>
          <w:p w14:paraId="637E8794" w14:textId="724AAB9E"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c>
          <w:tcPr>
            <w:tcW w:w="3118" w:type="dxa"/>
            <w:shd w:val="clear" w:color="auto" w:fill="auto"/>
            <w:vAlign w:val="center"/>
          </w:tcPr>
          <w:p w14:paraId="08242B56" w14:textId="5B0121E5" w:rsidR="00896210" w:rsidRPr="007F4511" w:rsidRDefault="00896210" w:rsidP="00896210">
            <w:pPr>
              <w:jc w:val="center"/>
              <w:rPr>
                <w:rFonts w:ascii="Calibri" w:hAnsi="Calibri" w:cs="Calibri"/>
                <w:color w:val="FF0000"/>
                <w:sz w:val="22"/>
                <w:szCs w:val="22"/>
              </w:rPr>
            </w:pPr>
            <w:r w:rsidRPr="007F4511">
              <w:rPr>
                <w:rFonts w:ascii="Calibri" w:hAnsi="Calibri" w:cs="Calibri"/>
                <w:color w:val="FF0000"/>
                <w:sz w:val="22"/>
                <w:szCs w:val="22"/>
              </w:rPr>
              <w:t>(doplní dodavatel)</w:t>
            </w:r>
          </w:p>
        </w:tc>
      </w:tr>
    </w:tbl>
    <w:p w14:paraId="6BEEF49D" w14:textId="6FA83DD6" w:rsidR="00A37F3F" w:rsidRPr="009E05F3" w:rsidRDefault="0006204C" w:rsidP="00175B06">
      <w:pPr>
        <w:pStyle w:val="Nadpis2"/>
        <w:spacing w:before="240" w:line="276" w:lineRule="auto"/>
        <w:jc w:val="both"/>
        <w:rPr>
          <w:rFonts w:cs="Calibri"/>
          <w:color w:val="auto"/>
          <w:sz w:val="22"/>
          <w:szCs w:val="22"/>
        </w:rPr>
      </w:pPr>
      <w:r w:rsidRPr="009E05F3">
        <w:rPr>
          <w:rFonts w:cs="Calibri"/>
          <w:color w:val="auto"/>
          <w:sz w:val="22"/>
          <w:szCs w:val="22"/>
        </w:rPr>
        <w:t>Na všechny číselné parametry je tolerance +/- 10</w:t>
      </w:r>
      <w:r w:rsidR="009E05F3" w:rsidRPr="009E05F3">
        <w:rPr>
          <w:rFonts w:cs="Calibri"/>
          <w:color w:val="auto"/>
          <w:sz w:val="22"/>
          <w:szCs w:val="22"/>
        </w:rPr>
        <w:t xml:space="preserve"> </w:t>
      </w:r>
      <w:r w:rsidRPr="009E05F3">
        <w:rPr>
          <w:rFonts w:cs="Calibri"/>
          <w:color w:val="auto"/>
          <w:sz w:val="22"/>
          <w:szCs w:val="22"/>
        </w:rPr>
        <w:t>%, mimo číselné parametry uvedené jako min. nebo max.</w:t>
      </w:r>
    </w:p>
    <w:p w14:paraId="492B1B47" w14:textId="0F78D988" w:rsidR="00A37F3F" w:rsidRPr="009E05F3" w:rsidRDefault="00A37F3F" w:rsidP="009E05F3">
      <w:pPr>
        <w:jc w:val="both"/>
        <w:rPr>
          <w:rFonts w:ascii="Calibri" w:hAnsi="Calibri" w:cs="Calibri"/>
          <w:lang w:eastAsia="en-US"/>
        </w:rPr>
      </w:pPr>
    </w:p>
    <w:p w14:paraId="2A3E0109" w14:textId="27BA8CD0" w:rsidR="00833A68" w:rsidRDefault="00833A68">
      <w:pPr>
        <w:rPr>
          <w:lang w:eastAsia="en-US"/>
        </w:rPr>
      </w:pPr>
    </w:p>
    <w:sectPr w:rsidR="00833A68" w:rsidSect="009E05F3">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598B8ECD" w:rsidR="00A37F3F" w:rsidRDefault="009E05F3">
    <w:pPr>
      <w:pStyle w:val="Zhlav"/>
      <w:jc w:val="both"/>
    </w:pPr>
    <w:r>
      <w:rPr>
        <w:noProof/>
      </w:rPr>
      <w:drawing>
        <wp:anchor distT="0" distB="0" distL="0" distR="0" simplePos="0" relativeHeight="4" behindDoc="1" locked="0" layoutInCell="1" allowOverlap="1" wp14:anchorId="3B0C31C7" wp14:editId="3A9507C8">
          <wp:simplePos x="0" y="0"/>
          <wp:positionH relativeFrom="margin">
            <wp:align>right</wp:align>
          </wp:positionH>
          <wp:positionV relativeFrom="paragraph">
            <wp:posOffset>-40005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7DDB3668" wp14:editId="2BE278ED">
          <wp:simplePos x="0" y="0"/>
          <wp:positionH relativeFrom="margin">
            <wp:align>left</wp:align>
          </wp:positionH>
          <wp:positionV relativeFrom="page">
            <wp:posOffset>205105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23DE2"/>
    <w:rsid w:val="00046611"/>
    <w:rsid w:val="0006204C"/>
    <w:rsid w:val="00093666"/>
    <w:rsid w:val="000C5E4B"/>
    <w:rsid w:val="000D3359"/>
    <w:rsid w:val="001201C5"/>
    <w:rsid w:val="0012647E"/>
    <w:rsid w:val="00133EF0"/>
    <w:rsid w:val="001406BE"/>
    <w:rsid w:val="00140A5E"/>
    <w:rsid w:val="00154CFF"/>
    <w:rsid w:val="00175B06"/>
    <w:rsid w:val="00180F3D"/>
    <w:rsid w:val="00191F6D"/>
    <w:rsid w:val="001E5742"/>
    <w:rsid w:val="001F6D2A"/>
    <w:rsid w:val="00234207"/>
    <w:rsid w:val="00256D8E"/>
    <w:rsid w:val="002606B6"/>
    <w:rsid w:val="002D097C"/>
    <w:rsid w:val="00304FDF"/>
    <w:rsid w:val="00317A95"/>
    <w:rsid w:val="00332F1B"/>
    <w:rsid w:val="00333898"/>
    <w:rsid w:val="003A4C6C"/>
    <w:rsid w:val="003C34A3"/>
    <w:rsid w:val="003D5A80"/>
    <w:rsid w:val="00400050"/>
    <w:rsid w:val="0047056D"/>
    <w:rsid w:val="00476A47"/>
    <w:rsid w:val="004F1995"/>
    <w:rsid w:val="005071D1"/>
    <w:rsid w:val="00510209"/>
    <w:rsid w:val="005160D4"/>
    <w:rsid w:val="00540A24"/>
    <w:rsid w:val="00584BB7"/>
    <w:rsid w:val="00594996"/>
    <w:rsid w:val="005A1470"/>
    <w:rsid w:val="005A1FEA"/>
    <w:rsid w:val="00655D06"/>
    <w:rsid w:val="00660B0B"/>
    <w:rsid w:val="00686DE7"/>
    <w:rsid w:val="00730DFA"/>
    <w:rsid w:val="007E500C"/>
    <w:rsid w:val="007F4511"/>
    <w:rsid w:val="00821692"/>
    <w:rsid w:val="00833A68"/>
    <w:rsid w:val="00880484"/>
    <w:rsid w:val="00890E4E"/>
    <w:rsid w:val="00896210"/>
    <w:rsid w:val="008C2852"/>
    <w:rsid w:val="008F4413"/>
    <w:rsid w:val="00911744"/>
    <w:rsid w:val="00947C53"/>
    <w:rsid w:val="00995AE2"/>
    <w:rsid w:val="009A3639"/>
    <w:rsid w:val="009B7BEF"/>
    <w:rsid w:val="009C4FEE"/>
    <w:rsid w:val="009D4CE8"/>
    <w:rsid w:val="009E05F3"/>
    <w:rsid w:val="009E58A7"/>
    <w:rsid w:val="009F0B4C"/>
    <w:rsid w:val="00A21D13"/>
    <w:rsid w:val="00A35AC9"/>
    <w:rsid w:val="00A37F3F"/>
    <w:rsid w:val="00A95871"/>
    <w:rsid w:val="00AB6522"/>
    <w:rsid w:val="00B4069C"/>
    <w:rsid w:val="00B942E7"/>
    <w:rsid w:val="00BD2503"/>
    <w:rsid w:val="00BE285B"/>
    <w:rsid w:val="00C05EB8"/>
    <w:rsid w:val="00C11680"/>
    <w:rsid w:val="00C40EA8"/>
    <w:rsid w:val="00C63908"/>
    <w:rsid w:val="00C80D81"/>
    <w:rsid w:val="00C9190B"/>
    <w:rsid w:val="00CA5C3C"/>
    <w:rsid w:val="00CF5B1E"/>
    <w:rsid w:val="00D32A09"/>
    <w:rsid w:val="00D4293D"/>
    <w:rsid w:val="00D649A2"/>
    <w:rsid w:val="00D86A18"/>
    <w:rsid w:val="00DA7867"/>
    <w:rsid w:val="00DD392F"/>
    <w:rsid w:val="00DE42AC"/>
    <w:rsid w:val="00EB6FE5"/>
    <w:rsid w:val="00EB7AC5"/>
    <w:rsid w:val="00F37AE0"/>
    <w:rsid w:val="00F41D16"/>
    <w:rsid w:val="00F43448"/>
    <w:rsid w:val="00FA0E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343</Words>
  <Characters>2026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14</cp:revision>
  <dcterms:created xsi:type="dcterms:W3CDTF">2024-04-02T09:15:00Z</dcterms:created>
  <dcterms:modified xsi:type="dcterms:W3CDTF">2024-10-07T20:45:00Z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